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CBB" w:rsidRPr="005E44CA" w:rsidRDefault="005E44CA">
      <w:pPr>
        <w:rPr>
          <w:rFonts w:ascii="Algerian" w:hAnsi="Algerian"/>
          <w:b/>
          <w:lang w:val="es-ES"/>
        </w:rPr>
      </w:pPr>
      <w:r w:rsidRPr="005E44CA">
        <w:rPr>
          <w:rFonts w:ascii="Algerian" w:hAnsi="Algerian"/>
          <w:b/>
          <w:lang w:val="es-ES"/>
        </w:rPr>
        <w:t xml:space="preserve">01/10/12                                                                                                                                                           </w:t>
      </w:r>
      <w:r>
        <w:rPr>
          <w:rFonts w:ascii="Algerian" w:hAnsi="Algerian"/>
          <w:b/>
          <w:lang w:val="es-ES"/>
        </w:rPr>
        <w:t xml:space="preserve">                                 </w:t>
      </w:r>
    </w:p>
    <w:p w:rsidR="005E44CA" w:rsidRDefault="005E44CA">
      <w:pPr>
        <w:rPr>
          <w:lang w:val="es-ES"/>
        </w:rPr>
      </w:pPr>
    </w:p>
    <w:p w:rsidR="005E44CA" w:rsidRDefault="005E44CA">
      <w:pPr>
        <w:rPr>
          <w:rFonts w:ascii="Algerian" w:hAnsi="Algerian"/>
          <w:b/>
          <w:sz w:val="36"/>
          <w:szCs w:val="36"/>
          <w:lang w:val="es-ES"/>
        </w:rPr>
      </w:pPr>
      <w:r>
        <w:rPr>
          <w:rFonts w:ascii="Algerian" w:hAnsi="Algerian"/>
          <w:b/>
          <w:sz w:val="36"/>
          <w:szCs w:val="36"/>
          <w:lang w:val="es-ES"/>
        </w:rPr>
        <w:t xml:space="preserve">                            </w:t>
      </w:r>
      <w:r w:rsidRPr="005E44CA">
        <w:rPr>
          <w:rFonts w:ascii="Algerian" w:hAnsi="Algerian"/>
          <w:b/>
          <w:sz w:val="36"/>
          <w:szCs w:val="36"/>
          <w:lang w:val="es-ES"/>
        </w:rPr>
        <w:t xml:space="preserve">Diario de campos </w:t>
      </w:r>
    </w:p>
    <w:p w:rsidR="005E44CA" w:rsidRPr="005E44CA" w:rsidRDefault="005E44CA">
      <w:pPr>
        <w:rPr>
          <w:rFonts w:ascii="Algerian" w:hAnsi="Algerian"/>
          <w:b/>
          <w:sz w:val="36"/>
          <w:szCs w:val="36"/>
          <w:lang w:val="es-ES"/>
        </w:rPr>
      </w:pPr>
    </w:p>
    <w:p w:rsidR="00FE58B5" w:rsidRDefault="00FE58B5">
      <w:pPr>
        <w:rPr>
          <w:lang w:val="es-ES"/>
        </w:rPr>
      </w:pPr>
      <w:r>
        <w:rPr>
          <w:noProof/>
          <w:lang w:eastAsia="es-CO"/>
        </w:rPr>
        <w:t xml:space="preserve">                    </w:t>
      </w:r>
      <w:r>
        <w:rPr>
          <w:noProof/>
          <w:lang w:eastAsia="es-CO"/>
        </w:rPr>
        <w:drawing>
          <wp:inline distT="0" distB="0" distL="0" distR="0" wp14:anchorId="26BB336A" wp14:editId="76B037E1">
            <wp:extent cx="3743325" cy="2695575"/>
            <wp:effectExtent l="0" t="0" r="952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ados_bugu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86E" w:rsidRPr="00905CDD" w:rsidRDefault="00FE58B5">
      <w:pPr>
        <w:rPr>
          <w:rFonts w:ascii="Algerian" w:hAnsi="Algerian"/>
          <w:b/>
          <w:lang w:val="es-ES"/>
        </w:rPr>
      </w:pPr>
      <w:r w:rsidRPr="00FE58B5">
        <w:rPr>
          <w:rFonts w:ascii="Algerian" w:hAnsi="Algerian"/>
          <w:b/>
          <w:lang w:val="es-ES"/>
        </w:rPr>
        <w:t xml:space="preserve">Diario de campos </w:t>
      </w:r>
    </w:p>
    <w:tbl>
      <w:tblPr>
        <w:tblStyle w:val="Tablaconcuadrcula"/>
        <w:tblW w:w="0" w:type="auto"/>
        <w:tblLook w:val="0420" w:firstRow="1" w:lastRow="0" w:firstColumn="0" w:lastColumn="0" w:noHBand="0" w:noVBand="1"/>
      </w:tblPr>
      <w:tblGrid>
        <w:gridCol w:w="4489"/>
        <w:gridCol w:w="4489"/>
      </w:tblGrid>
      <w:tr w:rsidR="00F5486E" w:rsidTr="00F5486E">
        <w:trPr>
          <w:trHeight w:val="70"/>
        </w:trPr>
        <w:tc>
          <w:tcPr>
            <w:tcW w:w="4489" w:type="dxa"/>
          </w:tcPr>
          <w:p w:rsidR="00F5486E" w:rsidRDefault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Nombre </w:t>
            </w:r>
          </w:p>
        </w:tc>
        <w:tc>
          <w:tcPr>
            <w:tcW w:w="4489" w:type="dxa"/>
          </w:tcPr>
          <w:p w:rsidR="00F5486E" w:rsidRDefault="00F5486E" w:rsidP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Juliana Isaza florez</w:t>
            </w:r>
          </w:p>
          <w:p w:rsidR="00F5486E" w:rsidRDefault="00F5486E">
            <w:pPr>
              <w:rPr>
                <w:b/>
                <w:lang w:val="es-ES"/>
              </w:rPr>
            </w:pPr>
          </w:p>
        </w:tc>
      </w:tr>
      <w:tr w:rsidR="00F5486E" w:rsidTr="00F5486E">
        <w:tc>
          <w:tcPr>
            <w:tcW w:w="4489" w:type="dxa"/>
          </w:tcPr>
          <w:p w:rsidR="00F5486E" w:rsidRDefault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Lugar</w:t>
            </w:r>
          </w:p>
        </w:tc>
        <w:tc>
          <w:tcPr>
            <w:tcW w:w="4489" w:type="dxa"/>
          </w:tcPr>
          <w:p w:rsidR="00F5486E" w:rsidRDefault="00F5486E" w:rsidP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Helados bugui</w:t>
            </w:r>
          </w:p>
          <w:p w:rsidR="00F5486E" w:rsidRDefault="00F5486E">
            <w:pPr>
              <w:rPr>
                <w:b/>
                <w:lang w:val="es-ES"/>
              </w:rPr>
            </w:pPr>
          </w:p>
        </w:tc>
      </w:tr>
      <w:tr w:rsidR="00F5486E" w:rsidTr="00F5486E">
        <w:tc>
          <w:tcPr>
            <w:tcW w:w="4489" w:type="dxa"/>
          </w:tcPr>
          <w:p w:rsidR="00F5486E" w:rsidRDefault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Hora</w:t>
            </w:r>
          </w:p>
        </w:tc>
        <w:tc>
          <w:tcPr>
            <w:tcW w:w="4489" w:type="dxa"/>
          </w:tcPr>
          <w:p w:rsidR="00F5486E" w:rsidRDefault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9:00 a 12:30</w:t>
            </w:r>
          </w:p>
        </w:tc>
      </w:tr>
      <w:tr w:rsidR="00F5486E" w:rsidTr="00F5486E">
        <w:tc>
          <w:tcPr>
            <w:tcW w:w="4489" w:type="dxa"/>
          </w:tcPr>
          <w:p w:rsidR="00F5486E" w:rsidRDefault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489" w:type="dxa"/>
          </w:tcPr>
          <w:p w:rsidR="00F5486E" w:rsidRDefault="00F5486E" w:rsidP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27/09/12</w:t>
            </w:r>
          </w:p>
          <w:p w:rsidR="00F5486E" w:rsidRDefault="00F5486E">
            <w:pPr>
              <w:rPr>
                <w:b/>
                <w:lang w:val="es-ES"/>
              </w:rPr>
            </w:pPr>
          </w:p>
        </w:tc>
      </w:tr>
      <w:tr w:rsidR="00F5486E" w:rsidTr="00F5486E">
        <w:tc>
          <w:tcPr>
            <w:tcW w:w="4489" w:type="dxa"/>
          </w:tcPr>
          <w:p w:rsidR="00F5486E" w:rsidRDefault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Ciudad</w:t>
            </w:r>
          </w:p>
        </w:tc>
        <w:tc>
          <w:tcPr>
            <w:tcW w:w="4489" w:type="dxa"/>
          </w:tcPr>
          <w:p w:rsidR="00F5486E" w:rsidRDefault="00F5486E" w:rsidP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Medellín</w:t>
            </w:r>
          </w:p>
          <w:p w:rsidR="00F5486E" w:rsidRDefault="00F5486E">
            <w:pPr>
              <w:rPr>
                <w:b/>
                <w:lang w:val="es-ES"/>
              </w:rPr>
            </w:pPr>
          </w:p>
        </w:tc>
      </w:tr>
      <w:tr w:rsidR="00F5486E" w:rsidTr="00077FA5">
        <w:trPr>
          <w:trHeight w:val="70"/>
        </w:trPr>
        <w:tc>
          <w:tcPr>
            <w:tcW w:w="4489" w:type="dxa"/>
          </w:tcPr>
          <w:p w:rsidR="00905CDD" w:rsidRDefault="00905CDD">
            <w:pPr>
              <w:rPr>
                <w:b/>
                <w:lang w:val="es-ES"/>
              </w:rPr>
            </w:pPr>
          </w:p>
          <w:p w:rsidR="00905CDD" w:rsidRDefault="00905CDD">
            <w:pPr>
              <w:rPr>
                <w:b/>
                <w:lang w:val="es-ES"/>
              </w:rPr>
            </w:pPr>
          </w:p>
          <w:p w:rsidR="00905CDD" w:rsidRDefault="00905CDD">
            <w:pPr>
              <w:rPr>
                <w:b/>
                <w:lang w:val="es-ES"/>
              </w:rPr>
            </w:pPr>
          </w:p>
          <w:p w:rsidR="00F5486E" w:rsidRDefault="00F5486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Tema</w:t>
            </w:r>
          </w:p>
        </w:tc>
        <w:tc>
          <w:tcPr>
            <w:tcW w:w="4489" w:type="dxa"/>
          </w:tcPr>
          <w:p w:rsidR="00F5486E" w:rsidRPr="00077FA5" w:rsidRDefault="00905CDD" w:rsidP="00077FA5">
            <w:pPr>
              <w:pStyle w:val="Prrafodelista"/>
              <w:numPr>
                <w:ilvl w:val="0"/>
                <w:numId w:val="1"/>
              </w:numPr>
              <w:rPr>
                <w:b/>
                <w:lang w:val="es-ES"/>
              </w:rPr>
            </w:pPr>
            <w:r w:rsidRPr="00077FA5">
              <w:rPr>
                <w:b/>
                <w:lang w:val="es-ES"/>
              </w:rPr>
              <w:t>Sistema</w:t>
            </w:r>
            <w:r w:rsidR="00F5486E" w:rsidRPr="00077FA5">
              <w:rPr>
                <w:b/>
                <w:lang w:val="es-ES"/>
              </w:rPr>
              <w:t xml:space="preserve"> de información </w:t>
            </w:r>
          </w:p>
          <w:p w:rsidR="00F5486E" w:rsidRPr="00077FA5" w:rsidRDefault="00F5486E" w:rsidP="00077FA5">
            <w:pPr>
              <w:pStyle w:val="Prrafodelista"/>
              <w:numPr>
                <w:ilvl w:val="0"/>
                <w:numId w:val="1"/>
              </w:numPr>
              <w:rPr>
                <w:b/>
                <w:lang w:val="es-ES"/>
              </w:rPr>
            </w:pPr>
            <w:r w:rsidRPr="00077FA5">
              <w:rPr>
                <w:b/>
                <w:lang w:val="es-ES"/>
              </w:rPr>
              <w:t xml:space="preserve">Sistema de control </w:t>
            </w:r>
          </w:p>
          <w:p w:rsidR="00F5486E" w:rsidRPr="00077FA5" w:rsidRDefault="00F5486E" w:rsidP="00077FA5">
            <w:pPr>
              <w:pStyle w:val="Prrafodelista"/>
              <w:numPr>
                <w:ilvl w:val="0"/>
                <w:numId w:val="1"/>
              </w:numPr>
              <w:rPr>
                <w:b/>
                <w:lang w:val="es-ES"/>
              </w:rPr>
            </w:pPr>
            <w:r w:rsidRPr="00077FA5">
              <w:rPr>
                <w:b/>
                <w:lang w:val="es-ES"/>
              </w:rPr>
              <w:t xml:space="preserve">Sistema interno </w:t>
            </w:r>
          </w:p>
          <w:p w:rsidR="00F5486E" w:rsidRPr="00077FA5" w:rsidRDefault="00F5486E" w:rsidP="00077FA5">
            <w:pPr>
              <w:pStyle w:val="Prrafodelista"/>
              <w:numPr>
                <w:ilvl w:val="0"/>
                <w:numId w:val="1"/>
              </w:numPr>
              <w:rPr>
                <w:b/>
                <w:lang w:val="es-ES"/>
              </w:rPr>
            </w:pPr>
            <w:r w:rsidRPr="00077FA5">
              <w:rPr>
                <w:b/>
                <w:lang w:val="es-ES"/>
              </w:rPr>
              <w:t xml:space="preserve">Sistema de administración </w:t>
            </w:r>
          </w:p>
          <w:p w:rsidR="00F5486E" w:rsidRPr="00077FA5" w:rsidRDefault="00F5486E" w:rsidP="00077FA5">
            <w:pPr>
              <w:pStyle w:val="Prrafodelista"/>
              <w:numPr>
                <w:ilvl w:val="0"/>
                <w:numId w:val="1"/>
              </w:numPr>
              <w:rPr>
                <w:b/>
                <w:lang w:val="es-ES"/>
              </w:rPr>
            </w:pPr>
            <w:r w:rsidRPr="00077FA5">
              <w:rPr>
                <w:b/>
                <w:lang w:val="es-ES"/>
              </w:rPr>
              <w:t>Tipo organización</w:t>
            </w:r>
          </w:p>
          <w:p w:rsidR="00F5486E" w:rsidRDefault="00F5486E" w:rsidP="00F5486E">
            <w:pPr>
              <w:rPr>
                <w:b/>
                <w:lang w:val="es-ES"/>
              </w:rPr>
            </w:pPr>
          </w:p>
          <w:p w:rsidR="00F5486E" w:rsidRDefault="00F5486E">
            <w:pPr>
              <w:rPr>
                <w:b/>
                <w:lang w:val="es-ES"/>
              </w:rPr>
            </w:pPr>
          </w:p>
        </w:tc>
      </w:tr>
    </w:tbl>
    <w:p w:rsidR="00FE58B5" w:rsidRDefault="00FE58B5">
      <w:pPr>
        <w:rPr>
          <w:b/>
          <w:lang w:val="es-ES"/>
        </w:rPr>
      </w:pPr>
    </w:p>
    <w:p w:rsidR="005E44CA" w:rsidRPr="005E44CA" w:rsidRDefault="005E44CA">
      <w:pPr>
        <w:rPr>
          <w:lang w:val="es-ES"/>
        </w:rPr>
      </w:pPr>
      <w:r>
        <w:rPr>
          <w:lang w:val="es-ES"/>
        </w:rPr>
        <w:lastRenderedPageBreak/>
        <w:t xml:space="preserve">  </w:t>
      </w:r>
      <w:r w:rsidR="00077FA5">
        <w:rPr>
          <w:lang w:val="es-ES"/>
        </w:rPr>
        <w:br/>
      </w:r>
      <w:r w:rsidR="00FE58B5" w:rsidRPr="00FE58B5">
        <w:rPr>
          <w:rFonts w:ascii="Algerian" w:hAnsi="Algerian"/>
          <w:b/>
          <w:lang w:val="es-ES"/>
        </w:rPr>
        <w:t>Descripción</w:t>
      </w:r>
      <w:r w:rsidR="00FE58B5">
        <w:rPr>
          <w:lang w:val="es-ES"/>
        </w:rPr>
        <w:t xml:space="preserve">           </w:t>
      </w:r>
      <w:r>
        <w:rPr>
          <w:lang w:val="es-ES"/>
        </w:rPr>
        <w:t xml:space="preserve">        </w:t>
      </w:r>
    </w:p>
    <w:p w:rsidR="001667CA" w:rsidRPr="00077FA5" w:rsidRDefault="009A1B85" w:rsidP="001667CA">
      <w:pPr>
        <w:rPr>
          <w:sz w:val="24"/>
          <w:szCs w:val="24"/>
          <w:lang w:val="es-ES"/>
        </w:rPr>
      </w:pPr>
      <w:r w:rsidRPr="00077FA5">
        <w:rPr>
          <w:sz w:val="24"/>
          <w:szCs w:val="24"/>
          <w:lang w:val="es-ES"/>
        </w:rPr>
        <w:t xml:space="preserve">El día 27 de septiembre el grado 11*2 del colegio IEGAMAR tuvo un encuentro con la empresa de Helados Bugui  </w:t>
      </w:r>
      <w:r w:rsidR="001667CA" w:rsidRPr="00077FA5">
        <w:rPr>
          <w:sz w:val="24"/>
          <w:szCs w:val="24"/>
          <w:lang w:val="es-ES"/>
        </w:rPr>
        <w:t>halla</w:t>
      </w:r>
      <w:r w:rsidRPr="00077FA5">
        <w:rPr>
          <w:sz w:val="24"/>
          <w:szCs w:val="24"/>
          <w:lang w:val="es-ES"/>
        </w:rPr>
        <w:t xml:space="preserve"> realizamos un pequeño recorrido por la  planta, </w:t>
      </w:r>
      <w:r w:rsidR="00F83892" w:rsidRPr="00077FA5">
        <w:rPr>
          <w:sz w:val="24"/>
          <w:szCs w:val="24"/>
          <w:lang w:val="es-ES"/>
        </w:rPr>
        <w:t>guiados por Hugo uno  de los  empleados de esta empresa,  Este joven nos explicó paso por paso lo que se realizaba en esta empresa</w:t>
      </w:r>
      <w:r w:rsidR="001667CA" w:rsidRPr="00077FA5">
        <w:rPr>
          <w:sz w:val="24"/>
          <w:szCs w:val="24"/>
          <w:lang w:val="es-ES"/>
        </w:rPr>
        <w:t>,</w:t>
      </w:r>
      <w:r w:rsidR="00F83892" w:rsidRPr="00077FA5">
        <w:rPr>
          <w:sz w:val="24"/>
          <w:szCs w:val="24"/>
          <w:lang w:val="es-ES"/>
        </w:rPr>
        <w:t xml:space="preserve"> que funciones cubría cada empleado  y las funciones de cama </w:t>
      </w:r>
      <w:r w:rsidR="001667CA" w:rsidRPr="00077FA5">
        <w:rPr>
          <w:sz w:val="24"/>
          <w:szCs w:val="24"/>
          <w:lang w:val="es-ES"/>
        </w:rPr>
        <w:t>máquina</w:t>
      </w:r>
      <w:r w:rsidR="00F83892" w:rsidRPr="00077FA5">
        <w:rPr>
          <w:sz w:val="24"/>
          <w:szCs w:val="24"/>
          <w:lang w:val="es-ES"/>
        </w:rPr>
        <w:t xml:space="preserve"> </w:t>
      </w:r>
      <w:r w:rsidR="001667CA" w:rsidRPr="00077FA5">
        <w:rPr>
          <w:sz w:val="24"/>
          <w:szCs w:val="24"/>
          <w:lang w:val="es-ES"/>
        </w:rPr>
        <w:t xml:space="preserve"> y la representante de pragma  </w:t>
      </w:r>
      <w:r w:rsidR="001667CA" w:rsidRPr="00077FA5">
        <w:rPr>
          <w:sz w:val="24"/>
          <w:szCs w:val="24"/>
          <w:lang w:val="es-ES"/>
        </w:rPr>
        <w:t xml:space="preserve">Diana Patricia Salazar </w:t>
      </w:r>
      <w:r w:rsidR="001667CA" w:rsidRPr="00077FA5">
        <w:rPr>
          <w:sz w:val="24"/>
          <w:szCs w:val="24"/>
          <w:lang w:val="es-ES"/>
        </w:rPr>
        <w:t xml:space="preserve"> nos explicó paso por paso los tipos de empresa, del  sistema de calidad  y anexo la explicación de Hugo al proyecto del PPI</w:t>
      </w:r>
      <w:r w:rsidR="00F5486E" w:rsidRPr="00077FA5">
        <w:rPr>
          <w:sz w:val="24"/>
          <w:szCs w:val="24"/>
          <w:lang w:val="es-ES"/>
        </w:rPr>
        <w:t xml:space="preserve"> .</w:t>
      </w:r>
      <w:r w:rsidR="00905CDD" w:rsidRPr="00077FA5">
        <w:rPr>
          <w:sz w:val="24"/>
          <w:szCs w:val="24"/>
        </w:rPr>
        <w:t xml:space="preserve"> </w:t>
      </w:r>
      <w:r w:rsidR="00905CDD" w:rsidRPr="00077FA5">
        <w:rPr>
          <w:sz w:val="24"/>
          <w:szCs w:val="24"/>
          <w:lang w:val="es-ES"/>
        </w:rPr>
        <w:t xml:space="preserve">A finales del  2007 la empresa logra el certificado de calidad ISO 9001, gracias al empuje y liderazgo de las Directivas y al esfuerzo de todos los empleados. Se amplía el equipo de comercializadores como aliados estratégicos, con los cuales se comparte la misión de comercializar los productos y renueva su imagen con un nuevo logo más llamativo, que es dado a conocer con la decoración de los 1100 congeladores que se tenían para esta época. Los empleados de Helados Bugui asumimos los valores como las normas supremas que motivan, guían e inspiran nuestras acciones. Estamos comprometidos a tomar decisiones y buscar soluciones con base a los valores, garantizando la eficacia y mejora del sistema de gestión por procesos, al final nos dieron a disgustar los famosos helados Bugui  y al momento q lo disgustábamos nos preguntaban lo que habíamos aprendido de lo explicado en el recorrido. </w:t>
      </w:r>
    </w:p>
    <w:p w:rsidR="00077FA5" w:rsidRDefault="00077FA5" w:rsidP="001667CA">
      <w:pPr>
        <w:rPr>
          <w:sz w:val="24"/>
          <w:szCs w:val="24"/>
          <w:lang w:val="es-ES"/>
        </w:rPr>
      </w:pPr>
    </w:p>
    <w:p w:rsidR="00077FA5" w:rsidRDefault="00077FA5" w:rsidP="001667C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77FA5">
        <w:rPr>
          <w:b/>
          <w:sz w:val="24"/>
          <w:szCs w:val="24"/>
          <w:lang w:val="es-ES"/>
        </w:rPr>
        <w:t xml:space="preserve">2. </w:t>
      </w:r>
      <w:r w:rsidRPr="00077FA5">
        <w:rPr>
          <w:rFonts w:ascii="Arial" w:hAnsi="Arial" w:cs="Arial"/>
          <w:color w:val="222222"/>
          <w:sz w:val="24"/>
          <w:szCs w:val="24"/>
          <w:shd w:val="clear" w:color="auto" w:fill="FFFFFF"/>
        </w:rPr>
        <w:t>La importancia de tener un buen sistema de control interno en las organizaciones, se ha incrementado en los últimos años, esto debido a lo práctico que resulta al medir la eficiencia y la productividad al momento de implantarlos; en especial si se centra en las actividades básicas que ellas realizan, pues de ello dependen para mantenerse en el mercado</w:t>
      </w:r>
      <w:r w:rsidRPr="00077FA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Por consiguiente, el control interno comprende el plan de organización en todos los procedimientos coordinados de manera coherente a las necesidades del negocio, para proteger y resguardar sus activos, verificar su exactitud y confiabilidad de los datos contables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:rsidR="00077FA5" w:rsidRPr="00077FA5" w:rsidRDefault="00077FA5" w:rsidP="001667C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7667D5" w:rsidRDefault="00077FA5" w:rsidP="007667D5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r w:rsidRPr="00077FA5">
        <w:rPr>
          <w:sz w:val="24"/>
          <w:szCs w:val="24"/>
          <w:lang w:val="es-ES"/>
        </w:rPr>
        <w:t>Los órganos de control fiscal externo son, a diferencia de los que realizan el control interno, aquellos que no forman parte de la administración activa, ubicándose fuera de ella y sin que exista ninguna especie de subordinación o dependencia.</w:t>
      </w:r>
      <w:r w:rsidR="007667D5" w:rsidRPr="007667D5">
        <w:t xml:space="preserve"> </w:t>
      </w:r>
      <w:r w:rsidR="007667D5" w:rsidRPr="007667D5">
        <w:rPr>
          <w:sz w:val="24"/>
          <w:szCs w:val="24"/>
          <w:lang w:val="es-ES"/>
        </w:rPr>
        <w:t>El control externo comprende la vigilancia, inspección y fiscalización ejercida por los órganos competentes del control fiscal externo sobre las operaciones de las entidades sometidas a su control.</w:t>
      </w:r>
      <w:r w:rsidR="007667D5" w:rsidRPr="007667D5">
        <w:t xml:space="preserve"> </w:t>
      </w:r>
      <w:r w:rsidR="007667D5" w:rsidRPr="007667D5">
        <w:rPr>
          <w:sz w:val="24"/>
          <w:szCs w:val="24"/>
          <w:lang w:val="es-ES"/>
        </w:rPr>
        <w:t>De igual forma deben los órganos de control fiscal externo evaluar la eficiencia, eficacia, economía, calidad de sus operaciones, con fundamento</w:t>
      </w:r>
      <w:r w:rsidR="007667D5">
        <w:rPr>
          <w:sz w:val="24"/>
          <w:szCs w:val="24"/>
          <w:lang w:val="es-ES"/>
        </w:rPr>
        <w:t xml:space="preserve"> </w:t>
      </w:r>
      <w:r w:rsidR="007667D5" w:rsidRPr="007667D5">
        <w:rPr>
          <w:sz w:val="24"/>
          <w:szCs w:val="24"/>
          <w:lang w:val="es-ES"/>
        </w:rPr>
        <w:lastRenderedPageBreak/>
        <w:t>en índices de gestión, de rendimientos y demás técnicas aplicables, evaluando además, el Sistema de Control Interno y formular las recomendaciones necesarias para mejorarlo.</w:t>
      </w:r>
      <w:r w:rsidR="007667D5">
        <w:rPr>
          <w:sz w:val="24"/>
          <w:szCs w:val="24"/>
          <w:lang w:val="es-ES"/>
        </w:rPr>
        <w:t xml:space="preserve">  </w:t>
      </w:r>
      <w:r w:rsidR="007667D5" w:rsidRPr="007667D5">
        <w:rPr>
          <w:sz w:val="24"/>
          <w:szCs w:val="24"/>
          <w:lang w:val="es-ES"/>
        </w:rPr>
        <w:t>En base a las recomendaciones, la dirección superior adoptará las medidas concretas con el objeto de reducir amenazas y debilidades e incrementar fortalezas y aprovechar oportunidades.</w:t>
      </w:r>
    </w:p>
    <w:p w:rsid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  <w:r w:rsidRPr="007667D5">
        <w:rPr>
          <w:sz w:val="24"/>
          <w:szCs w:val="24"/>
          <w:lang w:val="es-ES"/>
        </w:rPr>
        <w:t>Para implantar un sistema de control de gestión en una organización, el proceso, expuesto sintéticamente, implica:</w:t>
      </w:r>
    </w:p>
    <w:p w:rsid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</w:p>
    <w:p w:rsid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  <w:r w:rsidRPr="007667D5">
        <w:rPr>
          <w:sz w:val="24"/>
          <w:szCs w:val="24"/>
          <w:lang w:val="es-ES"/>
        </w:rPr>
        <w:t>• Conocer los insumos utilizados o servicios prestados por cada área en todos sus aspectos (características, volúmenes, costos, mercado, consumido</w:t>
      </w:r>
      <w:r>
        <w:rPr>
          <w:sz w:val="24"/>
          <w:szCs w:val="24"/>
          <w:lang w:val="es-ES"/>
        </w:rPr>
        <w:t>res o usuarios, proveedores.</w:t>
      </w:r>
    </w:p>
    <w:p w:rsid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  <w:r w:rsidRPr="007667D5">
        <w:rPr>
          <w:sz w:val="24"/>
          <w:szCs w:val="24"/>
          <w:lang w:val="es-ES"/>
        </w:rPr>
        <w:t>• Evaluar la existencia y lo adecuado de los controles administrativos como tales, y como respaldo a los objetivos de la dirección superior (mecanismos de control interno).</w:t>
      </w:r>
    </w:p>
    <w:p w:rsid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  <w:r w:rsidRPr="007667D5">
        <w:rPr>
          <w:sz w:val="24"/>
          <w:szCs w:val="24"/>
          <w:lang w:val="es-ES"/>
        </w:rPr>
        <w:t>• Analizar las necesidades de información para un adecuado control integral.</w:t>
      </w:r>
    </w:p>
    <w:p w:rsid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  <w:r w:rsidRPr="007667D5">
        <w:rPr>
          <w:sz w:val="24"/>
          <w:szCs w:val="24"/>
          <w:lang w:val="es-ES"/>
        </w:rPr>
        <w:t>• Elaborar un informe que contenga las recomendaciones a la dirección superior.</w:t>
      </w:r>
    </w:p>
    <w:p w:rsidR="007667D5" w:rsidRDefault="007667D5" w:rsidP="007667D5">
      <w:pPr>
        <w:rPr>
          <w:sz w:val="24"/>
          <w:szCs w:val="24"/>
          <w:lang w:val="es-ES"/>
        </w:rPr>
      </w:pPr>
    </w:p>
    <w:p w:rsidR="007667D5" w:rsidRDefault="007667D5" w:rsidP="007667D5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r w:rsidRPr="007667D5">
        <w:rPr>
          <w:sz w:val="24"/>
          <w:szCs w:val="24"/>
          <w:lang w:val="es-ES"/>
        </w:rPr>
        <w:t>El proceso comienza con la recolección de la información básica, luego hay un proceso de inteligencia para cruzar y relacionar esa información básica y generar los indicadores, debidamente clasificados y agrupados en un tablero de control, cuya evolución determina las recomendaciones a efectuar a través del informe de control de gestión.</w:t>
      </w:r>
      <w:r>
        <w:rPr>
          <w:sz w:val="24"/>
          <w:szCs w:val="24"/>
          <w:lang w:val="es-ES"/>
        </w:rPr>
        <w:t xml:space="preserve"> </w:t>
      </w:r>
      <w:r w:rsidRPr="007667D5">
        <w:rPr>
          <w:sz w:val="24"/>
          <w:szCs w:val="24"/>
          <w:lang w:val="es-ES"/>
        </w:rPr>
        <w:t>En base a las recomendaciones, la dirección superior adoptará las medidas concretas con el objeto de reducir amenazas y debilidades e incrementar fortalezas y aprovechar oportunidades.</w:t>
      </w:r>
    </w:p>
    <w:p w:rsid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</w:p>
    <w:p w:rsidR="007667D5" w:rsidRPr="007667D5" w:rsidRDefault="007667D5" w:rsidP="007667D5">
      <w:pPr>
        <w:pStyle w:val="Prrafodelista"/>
        <w:ind w:left="502"/>
        <w:rPr>
          <w:sz w:val="24"/>
          <w:szCs w:val="24"/>
          <w:lang w:val="es-ES"/>
        </w:rPr>
      </w:pPr>
    </w:p>
    <w:p w:rsidR="007667D5" w:rsidRPr="007667D5" w:rsidRDefault="007667D5" w:rsidP="007667D5">
      <w:pPr>
        <w:rPr>
          <w:sz w:val="24"/>
          <w:szCs w:val="24"/>
          <w:lang w:val="es-ES"/>
        </w:rPr>
      </w:pPr>
    </w:p>
    <w:p w:rsidR="00905CDD" w:rsidRPr="00905CDD" w:rsidRDefault="00905CDD" w:rsidP="001667CA">
      <w:pPr>
        <w:rPr>
          <w:sz w:val="24"/>
          <w:szCs w:val="24"/>
          <w:lang w:val="es-ES"/>
        </w:rPr>
      </w:pPr>
      <w:bookmarkStart w:id="0" w:name="_GoBack"/>
      <w:bookmarkEnd w:id="0"/>
    </w:p>
    <w:p w:rsidR="00F83892" w:rsidRPr="00F83892" w:rsidRDefault="00F83892">
      <w:pPr>
        <w:rPr>
          <w:lang w:val="es-ES"/>
        </w:rPr>
      </w:pPr>
    </w:p>
    <w:p w:rsidR="001667CA" w:rsidRPr="009A1B85" w:rsidRDefault="001667CA">
      <w:pPr>
        <w:rPr>
          <w:sz w:val="24"/>
          <w:szCs w:val="24"/>
          <w:lang w:val="es-ES"/>
        </w:rPr>
      </w:pPr>
    </w:p>
    <w:sectPr w:rsidR="001667CA" w:rsidRPr="009A1B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1617F"/>
    <w:multiLevelType w:val="hybridMultilevel"/>
    <w:tmpl w:val="D2E8B93A"/>
    <w:lvl w:ilvl="0" w:tplc="240A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3F90"/>
    <w:multiLevelType w:val="hybridMultilevel"/>
    <w:tmpl w:val="724E8B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CA"/>
    <w:rsid w:val="00077FA5"/>
    <w:rsid w:val="001667CA"/>
    <w:rsid w:val="005E44CA"/>
    <w:rsid w:val="007667D5"/>
    <w:rsid w:val="007B5C22"/>
    <w:rsid w:val="008B7D0B"/>
    <w:rsid w:val="00905CDD"/>
    <w:rsid w:val="00964CBB"/>
    <w:rsid w:val="009A1B85"/>
    <w:rsid w:val="00F5486E"/>
    <w:rsid w:val="00F83892"/>
    <w:rsid w:val="00FE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44C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54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7F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44C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54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723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2012-10-01T13:15:00Z</dcterms:created>
  <dcterms:modified xsi:type="dcterms:W3CDTF">2012-10-01T15:23:00Z</dcterms:modified>
</cp:coreProperties>
</file>